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5CCF" w14:textId="795FA795" w:rsidR="00CD33CF" w:rsidRPr="007D06AD" w:rsidRDefault="00171319" w:rsidP="001D2192">
      <w:pPr>
        <w:spacing w:after="120"/>
        <w:rPr>
          <w:rFonts w:ascii="Verdana" w:hAnsi="Verdana"/>
          <w:b/>
          <w:szCs w:val="28"/>
          <w:u w:val="single"/>
        </w:rPr>
      </w:pPr>
      <w:r w:rsidRPr="007D06AD">
        <w:rPr>
          <w:rFonts w:ascii="Verdana" w:hAnsi="Verdana"/>
          <w:b/>
          <w:szCs w:val="28"/>
          <w:u w:val="single"/>
        </w:rPr>
        <w:t>Solving Quadratic Equations</w:t>
      </w:r>
      <w:r w:rsidR="007D06AD">
        <w:rPr>
          <w:rFonts w:ascii="Verdana" w:hAnsi="Verdana"/>
          <w:b/>
          <w:szCs w:val="28"/>
          <w:u w:val="single"/>
        </w:rPr>
        <w:t xml:space="preserve"> Using Different Methods</w:t>
      </w:r>
    </w:p>
    <w:p w14:paraId="3AE9088C" w14:textId="44A8F5C3" w:rsidR="00171319" w:rsidRPr="001D2192" w:rsidRDefault="00171319" w:rsidP="007D06AD">
      <w:pPr>
        <w:spacing w:after="120"/>
        <w:rPr>
          <w:rFonts w:ascii="Verdana" w:hAnsi="Verdana"/>
          <w:sz w:val="18"/>
        </w:rPr>
      </w:pPr>
      <w:r w:rsidRPr="001D2192">
        <w:rPr>
          <w:rFonts w:ascii="Verdana" w:hAnsi="Verdana"/>
          <w:sz w:val="18"/>
        </w:rPr>
        <w:t>There are three algebraic methods for solving quadratic equations:</w:t>
      </w:r>
      <w:r w:rsidR="007D06AD">
        <w:rPr>
          <w:rFonts w:ascii="Verdana" w:hAnsi="Verdana"/>
          <w:sz w:val="18"/>
        </w:rPr>
        <w:t xml:space="preserve"> </w:t>
      </w:r>
      <w:r w:rsidR="007D06AD">
        <w:rPr>
          <w:rFonts w:ascii="Verdana" w:hAnsi="Verdana"/>
          <w:sz w:val="18"/>
        </w:rPr>
        <w:tab/>
      </w:r>
      <w:r w:rsidR="001D2192" w:rsidRPr="001D2192">
        <w:rPr>
          <w:rFonts w:ascii="Verdana" w:hAnsi="Verdana"/>
          <w:sz w:val="18"/>
        </w:rPr>
        <w:t>(a)</w:t>
      </w:r>
      <w:r w:rsidR="007D06AD">
        <w:rPr>
          <w:rFonts w:ascii="Verdana" w:hAnsi="Verdana"/>
          <w:sz w:val="18"/>
        </w:rPr>
        <w:t xml:space="preserve"> </w:t>
      </w:r>
      <w:r w:rsidRPr="001D2192">
        <w:rPr>
          <w:rFonts w:ascii="Verdana" w:hAnsi="Verdana"/>
          <w:sz w:val="18"/>
        </w:rPr>
        <w:t>By factorising</w:t>
      </w:r>
      <w:r w:rsidR="001D2192" w:rsidRPr="001D2192">
        <w:rPr>
          <w:rFonts w:ascii="Verdana" w:hAnsi="Verdana"/>
          <w:sz w:val="18"/>
        </w:rPr>
        <w:tab/>
        <w:t>(b)</w:t>
      </w:r>
      <w:r w:rsidR="007D06AD">
        <w:rPr>
          <w:rFonts w:ascii="Verdana" w:hAnsi="Verdana"/>
          <w:sz w:val="18"/>
        </w:rPr>
        <w:t xml:space="preserve"> </w:t>
      </w:r>
      <w:r w:rsidRPr="001D2192">
        <w:rPr>
          <w:rFonts w:ascii="Verdana" w:hAnsi="Verdana"/>
          <w:sz w:val="18"/>
        </w:rPr>
        <w:t>Using the quadratic formula</w:t>
      </w:r>
      <w:r w:rsidR="001D2192" w:rsidRPr="001D2192">
        <w:rPr>
          <w:rFonts w:ascii="Verdana" w:hAnsi="Verdana"/>
          <w:sz w:val="18"/>
        </w:rPr>
        <w:tab/>
      </w:r>
      <w:r w:rsidR="007D06AD">
        <w:rPr>
          <w:rFonts w:ascii="Verdana" w:hAnsi="Verdana"/>
          <w:sz w:val="18"/>
        </w:rPr>
        <w:tab/>
      </w:r>
      <w:r w:rsidR="001D2192" w:rsidRPr="001D2192">
        <w:rPr>
          <w:rFonts w:ascii="Verdana" w:hAnsi="Verdana"/>
          <w:sz w:val="18"/>
        </w:rPr>
        <w:t>(c)</w:t>
      </w:r>
      <w:r w:rsidR="007D06AD">
        <w:rPr>
          <w:rFonts w:ascii="Verdana" w:hAnsi="Verdana"/>
          <w:sz w:val="18"/>
        </w:rPr>
        <w:t xml:space="preserve"> </w:t>
      </w:r>
      <w:r w:rsidRPr="001D2192">
        <w:rPr>
          <w:rFonts w:ascii="Verdana" w:hAnsi="Verdana"/>
          <w:sz w:val="18"/>
        </w:rPr>
        <w:t xml:space="preserve">By completing the </w:t>
      </w:r>
      <w:proofErr w:type="gramStart"/>
      <w:r w:rsidRPr="001D2192">
        <w:rPr>
          <w:rFonts w:ascii="Verdana" w:hAnsi="Verdana"/>
          <w:sz w:val="18"/>
        </w:rPr>
        <w:t>square</w:t>
      </w:r>
      <w:proofErr w:type="gramEnd"/>
    </w:p>
    <w:p w14:paraId="18F9AB2B" w14:textId="77777777" w:rsidR="001B2B8A" w:rsidRPr="001D2192" w:rsidRDefault="001B2B8A" w:rsidP="001D2192">
      <w:pPr>
        <w:spacing w:after="120"/>
        <w:rPr>
          <w:rFonts w:ascii="Verdana" w:hAnsi="Verdana"/>
          <w:sz w:val="18"/>
        </w:rPr>
      </w:pPr>
      <w:r w:rsidRPr="001D2192">
        <w:rPr>
          <w:rFonts w:ascii="Verdana" w:hAnsi="Verdana"/>
          <w:sz w:val="18"/>
        </w:rPr>
        <w:t>Solve each of the following quadratic equations using each of the three methods, remembering that sometimes it is not possible to solve by factorising</w:t>
      </w:r>
      <w:r w:rsidR="001D2192" w:rsidRPr="001D2192">
        <w:rPr>
          <w:rFonts w:ascii="Verdana" w:hAnsi="Verdana"/>
          <w:sz w:val="18"/>
        </w:rPr>
        <w:t>. When using the quadratic formula, give your answers to 2 decimal places.</w:t>
      </w:r>
    </w:p>
    <w:tbl>
      <w:tblPr>
        <w:tblStyle w:val="TableGrid"/>
        <w:tblW w:w="1530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757"/>
        <w:gridCol w:w="1871"/>
        <w:gridCol w:w="1984"/>
        <w:gridCol w:w="2041"/>
        <w:gridCol w:w="1757"/>
        <w:gridCol w:w="1871"/>
        <w:gridCol w:w="1984"/>
        <w:gridCol w:w="2041"/>
      </w:tblGrid>
      <w:tr w:rsidR="005816D3" w14:paraId="5E21D8D5" w14:textId="77777777" w:rsidTr="007D06AD">
        <w:trPr>
          <w:trHeight w:val="51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AFAF"/>
            <w:vAlign w:val="center"/>
          </w:tcPr>
          <w:p w14:paraId="3D284EF6" w14:textId="77777777" w:rsidR="001D2192" w:rsidRPr="001D2192" w:rsidRDefault="001D2192" w:rsidP="001D2192">
            <w:pPr>
              <w:jc w:val="center"/>
              <w:rPr>
                <w:rFonts w:ascii="Verdana" w:hAnsi="Verdana"/>
                <w:b/>
                <w:sz w:val="18"/>
              </w:rPr>
            </w:pPr>
            <w:r w:rsidRPr="001D2192">
              <w:rPr>
                <w:rFonts w:ascii="Verdana" w:hAnsi="Verdana"/>
                <w:b/>
                <w:sz w:val="18"/>
              </w:rPr>
              <w:t>Equation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shd w:val="clear" w:color="auto" w:fill="FFAFAF"/>
            <w:vAlign w:val="center"/>
          </w:tcPr>
          <w:p w14:paraId="4E6A1200" w14:textId="77777777" w:rsidR="001D2192" w:rsidRPr="001D2192" w:rsidRDefault="001D2192" w:rsidP="001D2192">
            <w:pPr>
              <w:jc w:val="center"/>
              <w:rPr>
                <w:rFonts w:ascii="Verdana" w:hAnsi="Verdana"/>
                <w:b/>
                <w:sz w:val="18"/>
              </w:rPr>
            </w:pPr>
            <w:r w:rsidRPr="001D2192">
              <w:rPr>
                <w:rFonts w:ascii="Verdana" w:hAnsi="Verdana"/>
                <w:b/>
                <w:sz w:val="18"/>
              </w:rPr>
              <w:t>By Factorising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AFAF"/>
            <w:vAlign w:val="center"/>
          </w:tcPr>
          <w:p w14:paraId="564173A6" w14:textId="77777777" w:rsidR="001D2192" w:rsidRPr="001D2192" w:rsidRDefault="001D2192" w:rsidP="001D2192">
            <w:pPr>
              <w:jc w:val="center"/>
              <w:rPr>
                <w:rFonts w:ascii="Verdana" w:hAnsi="Verdana"/>
                <w:b/>
                <w:sz w:val="18"/>
              </w:rPr>
            </w:pPr>
            <w:r w:rsidRPr="001D2192">
              <w:rPr>
                <w:rFonts w:ascii="Verdana" w:hAnsi="Verdana"/>
                <w:b/>
                <w:sz w:val="18"/>
              </w:rPr>
              <w:t>By Formula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AFAF"/>
            <w:vAlign w:val="center"/>
          </w:tcPr>
          <w:p w14:paraId="27FE857E" w14:textId="77777777" w:rsidR="001D2192" w:rsidRPr="001D2192" w:rsidRDefault="001D2192" w:rsidP="001D2192">
            <w:pPr>
              <w:jc w:val="center"/>
              <w:rPr>
                <w:rFonts w:ascii="Verdana" w:hAnsi="Verdana"/>
                <w:b/>
                <w:sz w:val="18"/>
              </w:rPr>
            </w:pPr>
            <w:r w:rsidRPr="001D2192">
              <w:rPr>
                <w:rFonts w:ascii="Verdana" w:hAnsi="Verdana"/>
                <w:b/>
                <w:sz w:val="18"/>
              </w:rPr>
              <w:t>By Completing the Square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9AD"/>
            <w:vAlign w:val="center"/>
          </w:tcPr>
          <w:p w14:paraId="6A53F29C" w14:textId="77777777" w:rsidR="001D2192" w:rsidRPr="001D2192" w:rsidRDefault="001D2192" w:rsidP="001D2192">
            <w:pPr>
              <w:jc w:val="center"/>
              <w:rPr>
                <w:rFonts w:ascii="Verdana" w:hAnsi="Verdana"/>
                <w:b/>
                <w:sz w:val="18"/>
              </w:rPr>
            </w:pPr>
            <w:r w:rsidRPr="001D2192">
              <w:rPr>
                <w:rFonts w:ascii="Verdana" w:hAnsi="Verdana"/>
                <w:b/>
                <w:sz w:val="18"/>
              </w:rPr>
              <w:t>Equation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shd w:val="clear" w:color="auto" w:fill="CCE9AD"/>
            <w:vAlign w:val="center"/>
          </w:tcPr>
          <w:p w14:paraId="318F4196" w14:textId="77777777" w:rsidR="001D2192" w:rsidRPr="001D2192" w:rsidRDefault="001D2192" w:rsidP="001D2192">
            <w:pPr>
              <w:jc w:val="center"/>
              <w:rPr>
                <w:rFonts w:ascii="Verdana" w:hAnsi="Verdana"/>
                <w:b/>
                <w:sz w:val="18"/>
              </w:rPr>
            </w:pPr>
            <w:r w:rsidRPr="001D2192">
              <w:rPr>
                <w:rFonts w:ascii="Verdana" w:hAnsi="Verdana"/>
                <w:b/>
                <w:sz w:val="18"/>
              </w:rPr>
              <w:t>By Factorising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CCE9AD"/>
            <w:vAlign w:val="center"/>
          </w:tcPr>
          <w:p w14:paraId="5FD3D515" w14:textId="77777777" w:rsidR="001D2192" w:rsidRPr="001D2192" w:rsidRDefault="001D2192" w:rsidP="001D2192">
            <w:pPr>
              <w:jc w:val="center"/>
              <w:rPr>
                <w:rFonts w:ascii="Verdana" w:hAnsi="Verdana"/>
                <w:b/>
                <w:sz w:val="18"/>
              </w:rPr>
            </w:pPr>
            <w:r w:rsidRPr="001D2192">
              <w:rPr>
                <w:rFonts w:ascii="Verdana" w:hAnsi="Verdana"/>
                <w:b/>
                <w:sz w:val="18"/>
              </w:rPr>
              <w:t>By Formula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E9AD"/>
            <w:vAlign w:val="center"/>
          </w:tcPr>
          <w:p w14:paraId="5CA26C4E" w14:textId="77777777" w:rsidR="001D2192" w:rsidRPr="001D2192" w:rsidRDefault="001D2192" w:rsidP="001D2192">
            <w:pPr>
              <w:jc w:val="center"/>
              <w:rPr>
                <w:rFonts w:ascii="Verdana" w:hAnsi="Verdana"/>
                <w:b/>
                <w:sz w:val="18"/>
              </w:rPr>
            </w:pPr>
            <w:r w:rsidRPr="001D2192">
              <w:rPr>
                <w:rFonts w:ascii="Verdana" w:hAnsi="Verdana"/>
                <w:b/>
                <w:sz w:val="18"/>
              </w:rPr>
              <w:t>By Completing the Square</w:t>
            </w:r>
          </w:p>
        </w:tc>
      </w:tr>
      <w:tr w:rsidR="008C527C" w14:paraId="39080BB7" w14:textId="77777777" w:rsidTr="007D06AD">
        <w:trPr>
          <w:trHeight w:val="1474"/>
        </w:trPr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14:paraId="53883DD1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+4x+3=0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2CB85DFC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18"/>
                  </w:rPr>
                  <m:t>=0</m:t>
                </m:r>
              </m:oMath>
            </m:oMathPara>
          </w:p>
          <w:p w14:paraId="37FA44F8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</w:p>
          <w:p w14:paraId="1734AF52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 xml:space="preserve">x=-3 </m:t>
                </m:r>
              </m:oMath>
            </m:oMathPara>
          </w:p>
          <w:p w14:paraId="5B368C5E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or x=-1</m:t>
                </m:r>
              </m:oMath>
            </m:oMathPara>
          </w:p>
        </w:tc>
        <w:tc>
          <w:tcPr>
            <w:tcW w:w="1984" w:type="dxa"/>
            <w:vAlign w:val="center"/>
          </w:tcPr>
          <w:p w14:paraId="56B3D919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a=1,b=4,c=3</m:t>
                </m:r>
              </m:oMath>
            </m:oMathPara>
          </w:p>
          <w:p w14:paraId="4C9C83F3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</w:p>
          <w:p w14:paraId="2B7EE263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-4±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16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-12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den>
                </m:f>
              </m:oMath>
            </m:oMathPara>
          </w:p>
          <w:p w14:paraId="3DBFB307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</w:p>
          <w:p w14:paraId="7E43DCD2" w14:textId="77777777" w:rsidR="008C527C" w:rsidRPr="001D2192" w:rsidRDefault="008C527C" w:rsidP="008C527C">
            <w:pPr>
              <w:jc w:val="center"/>
              <w:rPr>
                <w:rFonts w:ascii="Verdana" w:eastAsiaTheme="minorEastAsia" w:hAnsi="Verdana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x=-3 or x=-1</m:t>
                </m:r>
              </m:oMath>
            </m:oMathPara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0C7B56DC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>-4+3=0</m:t>
                </m:r>
              </m:oMath>
            </m:oMathPara>
          </w:p>
          <w:p w14:paraId="72BFDF0E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2"/>
              </w:rPr>
            </w:pPr>
          </w:p>
          <w:p w14:paraId="45DD1193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>=1</m:t>
                </m:r>
              </m:oMath>
            </m:oMathPara>
          </w:p>
          <w:p w14:paraId="4CF8070C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2"/>
              </w:rPr>
            </w:pPr>
          </w:p>
          <w:p w14:paraId="62333E9C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x=-2±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1</m:t>
                    </m:r>
                  </m:e>
                </m:rad>
              </m:oMath>
            </m:oMathPara>
          </w:p>
          <w:p w14:paraId="62F5CC0C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2"/>
              </w:rPr>
            </w:pPr>
          </w:p>
          <w:p w14:paraId="0AA1DF59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x=-3 or x=-1</m:t>
                </m:r>
              </m:oMath>
            </m:oMathPara>
          </w:p>
          <w:p w14:paraId="7F021DE3" w14:textId="77777777" w:rsidR="008C527C" w:rsidRPr="005816D3" w:rsidRDefault="008C527C" w:rsidP="008C527C">
            <w:pPr>
              <w:jc w:val="center"/>
              <w:rPr>
                <w:rFonts w:ascii="Verdana" w:eastAsiaTheme="minorEastAsia" w:hAnsi="Verdana"/>
                <w:sz w:val="18"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14:paraId="0F419563" w14:textId="67877D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-12x=0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620CBD9F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DD3619E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5154B09B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C527C" w14:paraId="2F589740" w14:textId="77777777" w:rsidTr="007D06AD">
        <w:trPr>
          <w:trHeight w:val="1474"/>
        </w:trPr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14:paraId="04B64A6B" w14:textId="425E7ACA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-6x+8=0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6051A3AA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700A4D3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2EBFF3FE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14:paraId="150019BD" w14:textId="1AE12DC9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-9x-5=0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3FE81F8F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70F77C2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377219E7" w14:textId="77777777" w:rsidR="008C527C" w:rsidRPr="001D2192" w:rsidRDefault="008C527C" w:rsidP="008C52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816D3" w14:paraId="0F731506" w14:textId="77777777" w:rsidTr="007D06AD">
        <w:trPr>
          <w:trHeight w:val="1474"/>
        </w:trPr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14:paraId="74AF2E0A" w14:textId="51DA38DD" w:rsidR="001D2192" w:rsidRPr="001D2192" w:rsidRDefault="008C527C" w:rsidP="001D2192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-x-12=0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7F8633E2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A8167DA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3179EEB0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14:paraId="2DC69D45" w14:textId="62AA43ED" w:rsidR="001D2192" w:rsidRPr="001D2192" w:rsidRDefault="008C527C" w:rsidP="001D2192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+8x-1=0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378C36E9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9235021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7AC5C066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816D3" w14:paraId="0DEB708C" w14:textId="77777777" w:rsidTr="007D06AD">
        <w:trPr>
          <w:trHeight w:val="1474"/>
        </w:trPr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14:paraId="4CFA4658" w14:textId="77777777" w:rsidR="001D2192" w:rsidRPr="001D2192" w:rsidRDefault="008C527C" w:rsidP="001D2192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+4x-2=0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38697C87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1DB29B9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0FDC8084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57" w:type="dxa"/>
            <w:tcBorders>
              <w:left w:val="single" w:sz="12" w:space="0" w:color="auto"/>
            </w:tcBorders>
            <w:vAlign w:val="center"/>
          </w:tcPr>
          <w:p w14:paraId="193B076C" w14:textId="77777777" w:rsidR="001D2192" w:rsidRPr="001D2192" w:rsidRDefault="008C527C" w:rsidP="001D2192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+3x=18</m:t>
                </m:r>
              </m:oMath>
            </m:oMathPara>
          </w:p>
        </w:tc>
        <w:tc>
          <w:tcPr>
            <w:tcW w:w="1871" w:type="dxa"/>
            <w:vAlign w:val="center"/>
          </w:tcPr>
          <w:p w14:paraId="089867F2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9D85ABF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right w:val="single" w:sz="12" w:space="0" w:color="auto"/>
            </w:tcBorders>
            <w:vAlign w:val="center"/>
          </w:tcPr>
          <w:p w14:paraId="5C1E3531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5816D3" w14:paraId="46285171" w14:textId="77777777" w:rsidTr="007D06AD">
        <w:trPr>
          <w:trHeight w:val="1474"/>
        </w:trPr>
        <w:tc>
          <w:tcPr>
            <w:tcW w:w="1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4952E0" w14:textId="77777777" w:rsidR="001D2192" w:rsidRPr="001D2192" w:rsidRDefault="008C527C" w:rsidP="001D2192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+2x-5=0</m:t>
                </m:r>
              </m:oMath>
            </m:oMathPara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43FD0EB3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E29D320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955443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CE3574" w14:textId="744AF730" w:rsidR="001D2192" w:rsidRPr="001D2192" w:rsidRDefault="00365744" w:rsidP="001D2192">
            <w:pPr>
              <w:jc w:val="center"/>
              <w:rPr>
                <w:rFonts w:ascii="Verdana" w:hAnsi="Verdan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=4x+1</m:t>
                </m:r>
              </m:oMath>
            </m:oMathPara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1DE575F0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6EA4704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31B39" w14:textId="77777777" w:rsidR="001D2192" w:rsidRPr="001D2192" w:rsidRDefault="001D2192" w:rsidP="001D2192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13C93FEF" w14:textId="77777777" w:rsidR="001D2192" w:rsidRPr="001D2192" w:rsidRDefault="001D2192" w:rsidP="001B2B8A">
      <w:pPr>
        <w:rPr>
          <w:rFonts w:ascii="Verdana" w:hAnsi="Verdana"/>
          <w:sz w:val="2"/>
        </w:rPr>
      </w:pPr>
    </w:p>
    <w:sectPr w:rsidR="001D2192" w:rsidRPr="001D2192" w:rsidSect="005816D3">
      <w:pgSz w:w="16838" w:h="11906" w:orient="landscape"/>
      <w:pgMar w:top="794" w:right="816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0E56" w14:textId="77777777" w:rsidR="00365744" w:rsidRDefault="00365744" w:rsidP="00365744">
      <w:pPr>
        <w:spacing w:after="0" w:line="240" w:lineRule="auto"/>
      </w:pPr>
      <w:r>
        <w:separator/>
      </w:r>
    </w:p>
  </w:endnote>
  <w:endnote w:type="continuationSeparator" w:id="0">
    <w:p w14:paraId="60C6565D" w14:textId="77777777" w:rsidR="00365744" w:rsidRDefault="00365744" w:rsidP="0036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52D4" w14:textId="77777777" w:rsidR="00365744" w:rsidRDefault="00365744" w:rsidP="00365744">
      <w:pPr>
        <w:spacing w:after="0" w:line="240" w:lineRule="auto"/>
      </w:pPr>
      <w:r>
        <w:separator/>
      </w:r>
    </w:p>
  </w:footnote>
  <w:footnote w:type="continuationSeparator" w:id="0">
    <w:p w14:paraId="79CE02B2" w14:textId="77777777" w:rsidR="00365744" w:rsidRDefault="00365744" w:rsidP="0036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15A"/>
    <w:multiLevelType w:val="hybridMultilevel"/>
    <w:tmpl w:val="D6C6203E"/>
    <w:lvl w:ilvl="0" w:tplc="23EEC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19"/>
    <w:rsid w:val="00034241"/>
    <w:rsid w:val="00171319"/>
    <w:rsid w:val="001B2B8A"/>
    <w:rsid w:val="001D2192"/>
    <w:rsid w:val="00365744"/>
    <w:rsid w:val="005816D3"/>
    <w:rsid w:val="007D06AD"/>
    <w:rsid w:val="008C527C"/>
    <w:rsid w:val="00934036"/>
    <w:rsid w:val="00CD33CF"/>
    <w:rsid w:val="00CD6F21"/>
    <w:rsid w:val="00E0469E"/>
    <w:rsid w:val="00E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909E3D"/>
  <w15:chartTrackingRefBased/>
  <w15:docId w15:val="{72B06741-722F-4254-850A-AC611E61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19"/>
    <w:pPr>
      <w:ind w:left="720"/>
      <w:contextualSpacing/>
    </w:pPr>
  </w:style>
  <w:style w:type="table" w:styleId="TableGrid">
    <w:name w:val="Table Grid"/>
    <w:basedOn w:val="TableNormal"/>
    <w:uiPriority w:val="59"/>
    <w:rsid w:val="001D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1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cp:lastPrinted>2018-09-03T19:53:00Z</cp:lastPrinted>
  <dcterms:created xsi:type="dcterms:W3CDTF">2018-09-03T18:15:00Z</dcterms:created>
  <dcterms:modified xsi:type="dcterms:W3CDTF">2021-05-03T12:25:00Z</dcterms:modified>
</cp:coreProperties>
</file>